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24" w:rsidRPr="007C7182" w:rsidRDefault="007C7182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ТЕХНИ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ЧКЕ КАРАК</w:t>
      </w:r>
      <w:r w:rsidR="00906C5F" w:rsidRPr="007C7182">
        <w:rPr>
          <w:rFonts w:ascii="Times New Roman" w:hAnsi="Times New Roman" w:cs="Times New Roman"/>
          <w:b/>
          <w:sz w:val="24"/>
          <w:szCs w:val="24"/>
          <w:lang w:val="sr-Latn-RS"/>
        </w:rPr>
        <w:t>TE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РИСТИКЕ,</w:t>
      </w:r>
      <w:r w:rsidR="007D25F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КВАЛИТЕТ, КОЛИЧИНА, РОК ИЗВРШЕЊА </w:t>
      </w:r>
    </w:p>
    <w:p w:rsidR="00906C5F" w:rsidRPr="007C7182" w:rsidRDefault="007C7182" w:rsidP="007C7182">
      <w:pPr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Табела 1 </w:t>
      </w:r>
    </w:p>
    <w:tbl>
      <w:tblPr>
        <w:tblW w:w="96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9"/>
        <w:gridCol w:w="5469"/>
        <w:gridCol w:w="840"/>
        <w:gridCol w:w="2697"/>
      </w:tblGrid>
      <w:tr w:rsidR="00906C5F" w:rsidRPr="007C7182" w:rsidTr="0086534D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набавке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.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Процењене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количине</w:t>
            </w:r>
            <w:r w:rsid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D53E2" w:rsidRP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u kWh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ВТ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06C5F" w:rsidRPr="0086534D" w:rsidRDefault="00262B49" w:rsidP="009D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62B49">
              <w:rPr>
                <w:rFonts w:ascii="Arial" w:eastAsia="Times New Roman" w:hAnsi="Arial" w:cs="Arial"/>
                <w:sz w:val="20"/>
                <w:szCs w:val="20"/>
              </w:rPr>
              <w:t>240.977</w:t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НТ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3E2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86534D" w:rsidRDefault="00262B49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112.452</w:t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за једнотарифна бројила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3E2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86534D" w:rsidRDefault="00262B49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3.376</w:t>
            </w:r>
          </w:p>
        </w:tc>
      </w:tr>
      <w:tr w:rsidR="00906C5F" w:rsidRPr="007C7182" w:rsidTr="009D53E2">
        <w:trPr>
          <w:trHeight w:val="536"/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Јавно осветљење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DB5298" w:rsidRDefault="00262B49" w:rsidP="009D53E2">
            <w:pPr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359.798</w:t>
            </w:r>
          </w:p>
        </w:tc>
      </w:tr>
    </w:tbl>
    <w:p w:rsidR="0086534D" w:rsidRPr="007C7182" w:rsidRDefault="0086534D" w:rsidP="00906C5F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23CD" w:rsidRPr="000F23CD" w:rsidRDefault="00906C5F" w:rsidP="0086534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Оквирни обим динамике испоруке: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аналогно распореду утрошка за период 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="009D53E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Децембар</w:t>
      </w:r>
      <w:r w:rsidR="00F475C3"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202</w:t>
      </w:r>
      <w:r w:rsidR="009D53E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1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– </w:t>
      </w:r>
      <w:r w:rsidR="00F475C3"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9D53E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Мај</w:t>
      </w:r>
      <w:r w:rsidR="0086534D"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9D53E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2022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. године.</w:t>
      </w:r>
      <w:r w:rsidR="00186268" w:rsidRPr="000F23CD">
        <w:rPr>
          <w:rFonts w:ascii="Times New Roman" w:hAnsi="Times New Roman" w:cs="Times New Roman"/>
          <w:sz w:val="24"/>
          <w:szCs w:val="24"/>
        </w:rPr>
        <w:t xml:space="preserve">Количина електричне енергије одређиваће се по основу остварене потрошње наручиоца на месту примопредаје током периода снабдевања. </w:t>
      </w:r>
    </w:p>
    <w:p w:rsidR="00AF7899" w:rsidRDefault="00906C5F" w:rsidP="0086534D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Техничке карактеристике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У складу са документом Правила о раду тржишта електричне енергије ("Сл.гласник РС" бр.120/2012 и 120/2014)</w:t>
      </w:r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Квалитет добара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Врста и ниво квалитета испоруке електричне енергије у складу са </w:t>
      </w:r>
      <w:r w:rsidR="00546029" w:rsidRPr="00540DE8">
        <w:rPr>
          <w:rFonts w:ascii="Times New Roman" w:eastAsia="Times New Roman" w:hAnsi="Times New Roman" w:cs="Times New Roman"/>
          <w:sz w:val="24"/>
          <w:szCs w:val="24"/>
        </w:rPr>
        <w:t>Законом о енергетици („Сл. гласник РС“ бр. 145/2014 и 95/2018 и др. закон), као и Правилима о раду преносног система од 25.12.2017. године (сагласност Агенције за енергетику РС објављена у „Сл. гласник РС“ бр. 114/2017), Правилима о раду дистрибутивног система („Сл. гласник РС“ бр. 4/2010, 10/2014 и 41/2014) и Уредбом о условима испоруке и снабдевања електричном енергијом („Сл. гласник РС“ бр. 63/2013 и 91/2018).</w:t>
      </w:r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Период испоруке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: 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</w:t>
      </w:r>
      <w:r w:rsidR="00E547BB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 </w:t>
      </w:r>
      <w:r w:rsidR="00714F56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01</w:t>
      </w:r>
      <w:r w:rsidR="00E547BB"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714F56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9D53E2">
        <w:rPr>
          <w:rFonts w:ascii="Times New Roman" w:eastAsia="Times New Roman" w:hAnsi="Times New Roman" w:cs="Times New Roman"/>
          <w:sz w:val="24"/>
          <w:szCs w:val="24"/>
          <w:lang w:val="sr-Cyrl-RS"/>
        </w:rPr>
        <w:t>.2022. до 31.05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6372E4"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bookmarkStart w:id="0" w:name="_GoBack"/>
      <w:bookmarkEnd w:id="0"/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од 00:00 h до 24:00h, према централно-европском времену,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до утрошка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уговорене вредности уговора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шта пре наступи,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 осим у случајевима утврђеним уговором.</w:t>
      </w:r>
    </w:p>
    <w:p w:rsidR="00AF7899" w:rsidRPr="007D25F4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Место испоруке добара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:</w:t>
      </w:r>
      <w:r w:rsidR="00907150" w:rsidRPr="007C718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>Мерна места купца (наручиоца) прик</w:t>
      </w:r>
      <w:r w:rsidR="00821A6B">
        <w:rPr>
          <w:rFonts w:ascii="Times New Roman" w:eastAsia="Times New Roman" w:hAnsi="Times New Roman" w:cs="Times New Roman"/>
          <w:sz w:val="24"/>
          <w:szCs w:val="24"/>
        </w:rPr>
        <w:t xml:space="preserve">ључена на дистрибутивни систем,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 xml:space="preserve"> наведена у табел</w:t>
      </w: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547BB" w:rsidRPr="007C7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бр </w:t>
      </w:r>
      <w:r w:rsidR="000A4ACF" w:rsidRPr="00821A6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 – Списак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мерних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места</w:t>
      </w:r>
      <w:r w:rsidR="00540DE8" w:rsidRPr="007D25F4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>.</w:t>
      </w:r>
    </w:p>
    <w:p w:rsidR="00906C5F" w:rsidRPr="004A1743" w:rsidRDefault="004A1743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743">
        <w:rPr>
          <w:rFonts w:ascii="Times New Roman" w:hAnsi="Times New Roman" w:cs="Times New Roman"/>
          <w:bCs/>
          <w:sz w:val="24"/>
          <w:szCs w:val="24"/>
        </w:rPr>
        <w:t xml:space="preserve">Рок и начин плаћања:  Рок плаћања не може бити краћи од 15 дана, нити дужи од 45 дана од дана службеног пријема фактуре у складу са Законом о роковима измирења новчаних обавеза у комерцијалним трансакцијама ( Сл. гл. РС бр. 119/2012,68/2015, 113/2017, 91/2019) потврђене од стране наручиоца и понуђача. Наручилац ће плаћање вршити месечно, за претходни месец, а по </w:t>
      </w:r>
      <w:r w:rsidRPr="004A1743">
        <w:rPr>
          <w:rFonts w:ascii="Times New Roman" w:hAnsi="Times New Roman" w:cs="Times New Roman"/>
          <w:bCs/>
          <w:sz w:val="24"/>
          <w:szCs w:val="24"/>
        </w:rPr>
        <w:lastRenderedPageBreak/>
        <w:t>пријему исправне фактуре у року који понуђач буде навео у обрасцу понуде. Плаћање ће се извршити уплатом на рачун понуђача. Привредни субјек</w:t>
      </w:r>
      <w:r w:rsidR="00BC380A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Pr="004A1743">
        <w:rPr>
          <w:rFonts w:ascii="Times New Roman" w:hAnsi="Times New Roman" w:cs="Times New Roman"/>
          <w:bCs/>
          <w:sz w:val="24"/>
          <w:szCs w:val="24"/>
        </w:rPr>
        <w:t xml:space="preserve"> има обавезу да рачун региструје код Управе за трезору</w:t>
      </w:r>
      <w:r w:rsidR="00BC380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</w:t>
      </w:r>
      <w:r w:rsidRPr="004A1743">
        <w:rPr>
          <w:rFonts w:ascii="Times New Roman" w:hAnsi="Times New Roman" w:cs="Times New Roman"/>
          <w:bCs/>
          <w:sz w:val="24"/>
          <w:szCs w:val="24"/>
        </w:rPr>
        <w:t>апликацији Централни регистар фактура, пре него што га достави наручиоцу на плаћање.</w:t>
      </w:r>
    </w:p>
    <w:sectPr w:rsidR="00906C5F" w:rsidRPr="004A1743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C8" w:rsidRDefault="00AB5CC8" w:rsidP="0086534D">
      <w:pPr>
        <w:spacing w:after="0" w:line="240" w:lineRule="auto"/>
      </w:pPr>
      <w:r>
        <w:separator/>
      </w:r>
    </w:p>
  </w:endnote>
  <w:endnote w:type="continuationSeparator" w:id="0">
    <w:p w:rsidR="00AB5CC8" w:rsidRDefault="00AB5CC8" w:rsidP="0086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C8" w:rsidRDefault="00AB5CC8" w:rsidP="0086534D">
      <w:pPr>
        <w:spacing w:after="0" w:line="240" w:lineRule="auto"/>
      </w:pPr>
      <w:r>
        <w:separator/>
      </w:r>
    </w:p>
  </w:footnote>
  <w:footnote w:type="continuationSeparator" w:id="0">
    <w:p w:rsidR="00AB5CC8" w:rsidRDefault="00AB5CC8" w:rsidP="008653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17"/>
    <w:rsid w:val="000626F1"/>
    <w:rsid w:val="000A4ACF"/>
    <w:rsid w:val="000C0FB0"/>
    <w:rsid w:val="000F23CD"/>
    <w:rsid w:val="00186268"/>
    <w:rsid w:val="001E0396"/>
    <w:rsid w:val="001E26AC"/>
    <w:rsid w:val="00262B49"/>
    <w:rsid w:val="003061B5"/>
    <w:rsid w:val="004A1743"/>
    <w:rsid w:val="005076C5"/>
    <w:rsid w:val="00540DE8"/>
    <w:rsid w:val="00546029"/>
    <w:rsid w:val="005F5AF3"/>
    <w:rsid w:val="00610471"/>
    <w:rsid w:val="006366CB"/>
    <w:rsid w:val="006372E4"/>
    <w:rsid w:val="00714F56"/>
    <w:rsid w:val="007C7182"/>
    <w:rsid w:val="007D25F4"/>
    <w:rsid w:val="00821A6B"/>
    <w:rsid w:val="0086534D"/>
    <w:rsid w:val="00872A24"/>
    <w:rsid w:val="008A2600"/>
    <w:rsid w:val="008F71BE"/>
    <w:rsid w:val="00906C5F"/>
    <w:rsid w:val="00907150"/>
    <w:rsid w:val="0095415E"/>
    <w:rsid w:val="009D53E2"/>
    <w:rsid w:val="00AB5CC8"/>
    <w:rsid w:val="00AF7899"/>
    <w:rsid w:val="00B5321F"/>
    <w:rsid w:val="00BC380A"/>
    <w:rsid w:val="00BF4BCB"/>
    <w:rsid w:val="00C451A7"/>
    <w:rsid w:val="00C73465"/>
    <w:rsid w:val="00D20F17"/>
    <w:rsid w:val="00D71150"/>
    <w:rsid w:val="00DB5298"/>
    <w:rsid w:val="00E27E9D"/>
    <w:rsid w:val="00E547BB"/>
    <w:rsid w:val="00F475C3"/>
    <w:rsid w:val="00F92EB6"/>
    <w:rsid w:val="00FB5D96"/>
    <w:rsid w:val="00FC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26A7C"/>
  <w15:chartTrackingRefBased/>
  <w15:docId w15:val="{9D885903-156A-4818-A9E5-7DE00710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34D"/>
  </w:style>
  <w:style w:type="paragraph" w:styleId="Footer">
    <w:name w:val="footer"/>
    <w:basedOn w:val="Normal"/>
    <w:link w:val="Foot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26</cp:revision>
  <dcterms:created xsi:type="dcterms:W3CDTF">2020-10-22T09:11:00Z</dcterms:created>
  <dcterms:modified xsi:type="dcterms:W3CDTF">2022-11-14T10:37:00Z</dcterms:modified>
</cp:coreProperties>
</file>